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snapToGrid w:val="0"/>
        <w:spacing w:line="276" w:lineRule="auto"/>
        <w:ind w:firstLine="0" w:firstLineChars="0"/>
        <w:rPr>
          <w:rFonts w:ascii="微软雅黑" w:hAnsi="微软雅黑" w:eastAsia="微软雅黑"/>
          <w:b/>
          <w:sz w:val="28"/>
          <w:szCs w:val="28"/>
        </w:rPr>
      </w:pPr>
      <w:r>
        <w:rPr>
          <w:b/>
        </w:rPr>
        <w:pict>
          <v:shape id="_x0000_s2063" o:spid="_x0000_s2063" o:spt="75" type="#_x0000_t75" style="position:absolute;left:0pt;margin-left:-6.15pt;margin-top:3.25pt;height:205.45pt;width:136.75pt;mso-wrap-distance-bottom:0pt;mso-wrap-distance-left:9pt;mso-wrap-distance-right:9pt;mso-wrap-distance-top:0pt;z-index:251659264;mso-width-relative:page;mso-height-relative:page;" filled="f" coordsize="21600,21600">
            <v:path/>
            <v:fill on="f" focussize="0,0"/>
            <v:stroke/>
            <v:imagedata r:id="rId12" o:title="29 史岳伟"/>
            <o:lock v:ext="edit" aspectratio="t"/>
            <w10:wrap type="square"/>
          </v:shape>
        </w:pict>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史岳伟</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default" w:ascii="微软雅黑" w:hAnsi="微软雅黑" w:eastAsia="微软雅黑"/>
          <w:szCs w:val="22"/>
          <w:lang w:val="en-US" w:eastAsia="zh-CN"/>
        </w:rPr>
      </w:pPr>
      <w:r>
        <w:rPr>
          <w:rFonts w:hint="eastAsia" w:ascii="微软雅黑" w:hAnsi="微软雅黑" w:eastAsia="微软雅黑"/>
          <w:szCs w:val="22"/>
        </w:rPr>
        <w:t>职务 专职律师</w:t>
      </w:r>
      <w:r>
        <w:rPr>
          <w:rFonts w:hint="eastAsia" w:ascii="微软雅黑" w:hAnsi="微软雅黑" w:eastAsia="微软雅黑"/>
          <w:szCs w:val="22"/>
          <w:lang w:eastAsia="zh-CN"/>
        </w:rPr>
        <w:t>、</w:t>
      </w:r>
      <w:r>
        <w:rPr>
          <w:rFonts w:hint="eastAsia" w:ascii="微软雅黑" w:hAnsi="微软雅黑" w:eastAsia="微软雅黑"/>
          <w:szCs w:val="22"/>
          <w:lang w:val="en-US" w:eastAsia="zh-CN"/>
        </w:rPr>
        <w:t>合伙人</w:t>
      </w:r>
      <w:bookmarkStart w:id="1" w:name="_GoBack"/>
      <w:bookmarkEnd w:id="1"/>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1"/>
        </w:rPr>
        <w:t>诉讼与仲裁</w:t>
      </w:r>
      <w:r>
        <w:rPr>
          <w:rFonts w:hint="eastAsia" w:ascii="微软雅黑" w:hAnsi="微软雅黑" w:eastAsia="微软雅黑"/>
          <w:szCs w:val="21"/>
          <w:lang w:eastAsia="zh-CN"/>
        </w:rPr>
        <w:t>；</w:t>
      </w:r>
      <w:r>
        <w:rPr>
          <w:rFonts w:hint="eastAsia" w:ascii="微软雅黑" w:hAnsi="微软雅黑" w:eastAsia="微软雅黑"/>
          <w:szCs w:val="21"/>
        </w:rPr>
        <w:t>知识产权</w:t>
      </w:r>
      <w:r>
        <w:rPr>
          <w:rFonts w:hint="eastAsia" w:ascii="微软雅黑" w:hAnsi="微软雅黑" w:eastAsia="微软雅黑"/>
          <w:szCs w:val="21"/>
          <w:lang w:eastAsia="zh-CN"/>
        </w:rPr>
        <w:t>；</w:t>
      </w:r>
      <w:r>
        <w:rPr>
          <w:rFonts w:hint="eastAsia" w:ascii="微软雅黑" w:hAnsi="微软雅黑" w:eastAsia="微软雅黑"/>
          <w:szCs w:val="21"/>
        </w:rPr>
        <w:t>银行与金融</w:t>
      </w:r>
      <w:r>
        <w:rPr>
          <w:rFonts w:hint="eastAsia" w:ascii="微软雅黑" w:hAnsi="微软雅黑" w:eastAsia="微软雅黑"/>
          <w:szCs w:val="21"/>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bCs/>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hint="eastAsia" w:ascii="微软雅黑" w:hAnsi="微软雅黑" w:eastAsia="微软雅黑"/>
          <w:bCs/>
          <w:szCs w:val="21"/>
        </w:rPr>
        <w:t>1</w:t>
      </w:r>
      <w:r>
        <w:rPr>
          <w:rFonts w:ascii="微软雅黑" w:hAnsi="微软雅黑" w:eastAsia="微软雅黑"/>
          <w:bCs/>
          <w:szCs w:val="21"/>
        </w:rPr>
        <w:t>8709275798</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shiyuewei2020@163.com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16101201110357720</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史岳伟，男，汉族，陕西博硕律师事务所专职律师。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2008年取得法律职业资格证书，2009年入职陕西博硕律师事务所。自从事律师工作以来。专注于民商及行政诉讼领域、担任多家党政机关和大型国企法律顾问。并在解决政府拆迁安置方面，借其深厚的理论知识和实践经验。赢得委托人的一致好评。</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山西大学法律系</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ascii="微软雅黑" w:hAnsi="微软雅黑" w:eastAsia="微软雅黑"/>
          <w:szCs w:val="21"/>
        </w:rPr>
        <w:t>陕西博硕律师事务所</w:t>
      </w:r>
      <w:r>
        <w:rPr>
          <w:rFonts w:hint="eastAsia" w:ascii="微软雅黑" w:hAnsi="微软雅黑" w:eastAsia="微软雅黑"/>
          <w:szCs w:val="21"/>
        </w:rPr>
        <w:t xml:space="preserve"> 律师</w:t>
      </w:r>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市碑林区人民政府、碑林区住房和建设保障局、碑林区残联、碑林区东大街改造领导小组办公室、碑林区东关地区综合改造管理委员会、碑林区征收管理办公室、西安中粮工程研究设计院有限公司、中石油测井公司长庆分公司、中国黄金集团公司、陕西地源基础建设有限公司、深圳共丰置业有限公司、西安枫秦物业管理服务有限公司等多家公司法律顾问</w:t>
      </w:r>
    </w:p>
    <w:p>
      <w:pPr>
        <w:adjustRightInd w:val="0"/>
        <w:snapToGrid w:val="0"/>
        <w:spacing w:line="276" w:lineRule="auto"/>
        <w:ind w:firstLine="0" w:firstLineChars="0"/>
        <w:rPr>
          <w:rFonts w:ascii="微软雅黑" w:hAnsi="微软雅黑" w:eastAsia="微软雅黑"/>
          <w:b/>
          <w:color w:val="4D4D4D"/>
          <w:szCs w:val="21"/>
        </w:rPr>
      </w:pPr>
      <w:bookmarkStart w:id="0" w:name="_Hlk2933772"/>
      <w:r>
        <w:rPr>
          <w:rFonts w:hint="eastAsia" w:ascii="微软雅黑" w:hAnsi="微软雅黑" w:eastAsia="微软雅黑"/>
          <w:b/>
          <w:color w:val="4D4D4D"/>
          <w:szCs w:val="21"/>
        </w:rPr>
        <w:t>办理的有影响的行政业务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碑林区小雁塔拆迁安置改造项目、碑林区东大街安同国际改造项目、中铁十五局工程一公司诉碑林区政府撤销征收决定、中铁十五局工程一公司诉碑林区房屋征收管理办公室确认行政违法及行政赔偿等。</w:t>
      </w:r>
      <w:bookmarkEnd w:id="0"/>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4D4D4D"/>
          <w:szCs w:val="21"/>
        </w:rPr>
        <w:t>办理的民事业务</w:t>
      </w:r>
    </w:p>
    <w:p>
      <w:pPr>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碑林区建住局与陕西秦力监理公司合同纠纷案；中国石油集团测井有限公司与北京金烨泉石油公司合同纠纷案；西安思科酒店管理公司与陕西鑫汤实业有限公司承揽合同纠纷案；陕西得丰建设有限公司与陕西大自然家具有限公司承揽纠纷案；中粮工科（西安）国际工程有限公司与甘肃长清生物科技有限公司建设工程合同纠纷案、陕西地源基础建设有限公司与绿佳建设有限公司施工合同纠纷案；深圳共丰有限公司与陕西时亿置业有限公司房屋租赁纠纷案；碑林区政府与陕西东方源投资有限公司房屋买卖合同纠纷案等民事业务。</w:t>
      </w:r>
    </w:p>
    <w:p>
      <w:pPr>
        <w:adjustRightInd w:val="0"/>
        <w:snapToGrid w:val="0"/>
        <w:spacing w:line="276" w:lineRule="auto"/>
        <w:ind w:firstLine="0" w:firstLineChars="0"/>
        <w:rPr>
          <w:rFonts w:ascii="微软雅黑" w:hAnsi="微软雅黑" w:eastAsia="微软雅黑"/>
          <w:szCs w:val="21"/>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1031" o:spid="_x0000_s1031"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1033" o:spid="_x0000_s1033"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5pt;width:45.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1039" o:spid="_x0000_s1039"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35pt;width:133.8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1034" o:spid="_x0000_s1034"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abstractNum w:abstractNumId="0">
    <w:nsid w:val="2FFE59F1"/>
    <w:multiLevelType w:val="multilevel"/>
    <w:tmpl w:val="2FFE59F1"/>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rules v:ext="edit">
        <o:r id="V:Rule1" type="connector" idref="#_x0000_s1031"/>
        <o:r id="V:Rule2" type="connector" idref="#_x0000_s103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FjOTUwNjE2MzRmNzFmNTQwOGNkNDU2MWUyMjIzOGE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487C"/>
    <w:rsid w:val="001D0124"/>
    <w:rsid w:val="001D2A06"/>
    <w:rsid w:val="001D5041"/>
    <w:rsid w:val="001D7D09"/>
    <w:rsid w:val="001E26F3"/>
    <w:rsid w:val="001F26B2"/>
    <w:rsid w:val="001F4806"/>
    <w:rsid w:val="00203F4B"/>
    <w:rsid w:val="00206C44"/>
    <w:rsid w:val="002224E0"/>
    <w:rsid w:val="00224F9B"/>
    <w:rsid w:val="00225E37"/>
    <w:rsid w:val="0022672A"/>
    <w:rsid w:val="00235FE7"/>
    <w:rsid w:val="0023729A"/>
    <w:rsid w:val="00243506"/>
    <w:rsid w:val="00243F43"/>
    <w:rsid w:val="00244B48"/>
    <w:rsid w:val="00251C9D"/>
    <w:rsid w:val="002541F3"/>
    <w:rsid w:val="00273926"/>
    <w:rsid w:val="00277E3F"/>
    <w:rsid w:val="00280022"/>
    <w:rsid w:val="00281788"/>
    <w:rsid w:val="002919CF"/>
    <w:rsid w:val="002A285B"/>
    <w:rsid w:val="002A582E"/>
    <w:rsid w:val="002A5F4F"/>
    <w:rsid w:val="002B2353"/>
    <w:rsid w:val="002B61E3"/>
    <w:rsid w:val="002C4D05"/>
    <w:rsid w:val="002D7AC0"/>
    <w:rsid w:val="002D7B1F"/>
    <w:rsid w:val="002E560E"/>
    <w:rsid w:val="002E6705"/>
    <w:rsid w:val="002F2C67"/>
    <w:rsid w:val="002F38A3"/>
    <w:rsid w:val="002F4019"/>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6F30CC"/>
    <w:rsid w:val="0070246C"/>
    <w:rsid w:val="0070360C"/>
    <w:rsid w:val="00704E71"/>
    <w:rsid w:val="00710C6B"/>
    <w:rsid w:val="0071395B"/>
    <w:rsid w:val="00713B33"/>
    <w:rsid w:val="007209EB"/>
    <w:rsid w:val="00726070"/>
    <w:rsid w:val="00731DB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D387E"/>
    <w:rsid w:val="007E0603"/>
    <w:rsid w:val="007E44A5"/>
    <w:rsid w:val="00800B30"/>
    <w:rsid w:val="00811048"/>
    <w:rsid w:val="008266F9"/>
    <w:rsid w:val="008279FD"/>
    <w:rsid w:val="008404ED"/>
    <w:rsid w:val="0084447E"/>
    <w:rsid w:val="00857FE6"/>
    <w:rsid w:val="00862009"/>
    <w:rsid w:val="008706B7"/>
    <w:rsid w:val="00870D05"/>
    <w:rsid w:val="0087289A"/>
    <w:rsid w:val="00877A38"/>
    <w:rsid w:val="00881A5D"/>
    <w:rsid w:val="00885037"/>
    <w:rsid w:val="008854F5"/>
    <w:rsid w:val="00885BD7"/>
    <w:rsid w:val="00885D49"/>
    <w:rsid w:val="00886AB4"/>
    <w:rsid w:val="00893DF2"/>
    <w:rsid w:val="008B5085"/>
    <w:rsid w:val="008C10BD"/>
    <w:rsid w:val="008D4D86"/>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2690E"/>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BF9"/>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459B9"/>
    <w:rsid w:val="00E5638B"/>
    <w:rsid w:val="00E64F8D"/>
    <w:rsid w:val="00E72A1D"/>
    <w:rsid w:val="00E75EF5"/>
    <w:rsid w:val="00E8179A"/>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0B191E72"/>
    <w:rsid w:val="260B6556"/>
    <w:rsid w:val="2F430CE4"/>
    <w:rsid w:val="41247D19"/>
    <w:rsid w:val="437002A9"/>
    <w:rsid w:val="61682E71"/>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34"/>
    <customShpInfo spid="_x0000_s1031"/>
    <customShpInfo spid="_x0000_s1033"/>
    <customShpInfo spid="_x0000_s2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748</Words>
  <Characters>800</Characters>
  <Lines>6</Lines>
  <Paragraphs>1</Paragraphs>
  <TotalTime>18</TotalTime>
  <ScaleCrop>false</ScaleCrop>
  <LinksUpToDate>false</LinksUpToDate>
  <CharactersWithSpaces>812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2022-04-11T10:03:00Z</dcterms:created>
  <dc:creator>博硕律师</dc:creator>
  <cp:lastModifiedBy>Reed</cp:lastModifiedBy>
  <cp:lastPrinted>2019-03-12T02:01:00Z</cp:lastPrinted>
  <dcterms:modified xsi:type="dcterms:W3CDTF">2022-10-18T02:14:36Z</dcterms:modified>
  <dc:title>目      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1C112C6B22B5422FA8D55EF118CF2441</vt:lpwstr>
  </property>
</Properties>
</file>